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551A3">
      <w:pPr>
        <w:jc w:val="center"/>
        <w:rPr>
          <w:rFonts w:hint="eastAsia" w:eastAsiaTheme="minorEastAsia"/>
          <w:b/>
          <w:bCs/>
          <w:sz w:val="36"/>
          <w:szCs w:val="32"/>
          <w:lang w:val="en-US" w:eastAsia="zh-CN"/>
        </w:rPr>
      </w:pPr>
      <w:r>
        <w:rPr>
          <w:rFonts w:hint="eastAsia"/>
          <w:b/>
          <w:bCs/>
          <w:sz w:val="36"/>
          <w:szCs w:val="32"/>
        </w:rPr>
        <w:t>江苏省政府采购货物类网上商城采购</w:t>
      </w:r>
      <w:r>
        <w:rPr>
          <w:rFonts w:hint="eastAsia"/>
          <w:b/>
          <w:bCs/>
          <w:sz w:val="36"/>
          <w:szCs w:val="32"/>
          <w:lang w:val="en-US" w:eastAsia="zh-CN"/>
        </w:rPr>
        <w:t>需求</w:t>
      </w:r>
    </w:p>
    <w:p w14:paraId="599419A7">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rPr>
      </w:pPr>
      <w:r>
        <w:rPr>
          <w:rFonts w:hint="eastAsia"/>
          <w:b/>
          <w:bCs/>
        </w:rPr>
        <w:t>一、项目信息</w:t>
      </w:r>
    </w:p>
    <w:p w14:paraId="031CB9B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项目名称：电梯产业学院实训桌椅采购</w:t>
      </w:r>
    </w:p>
    <w:p w14:paraId="590E986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lang w:eastAsia="zh-CN"/>
        </w:rPr>
      </w:pPr>
      <w:r>
        <w:rPr>
          <w:rFonts w:hint="eastAsia"/>
        </w:rPr>
        <w:t>采购单位：</w:t>
      </w:r>
      <w:r>
        <w:rPr>
          <w:rFonts w:hint="eastAsia"/>
          <w:lang w:val="en-US" w:eastAsia="zh-CN"/>
        </w:rPr>
        <w:t>南京机电职业技术学院</w:t>
      </w:r>
    </w:p>
    <w:p w14:paraId="2EF1B2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lang w:val="en-US" w:eastAsia="zh-CN"/>
        </w:rPr>
      </w:pPr>
      <w:r>
        <w:rPr>
          <w:rFonts w:hint="eastAsia"/>
        </w:rPr>
        <w:t>项目联系人及联系方式：</w:t>
      </w:r>
      <w:r>
        <w:rPr>
          <w:rFonts w:hint="eastAsia"/>
          <w:lang w:val="en-US" w:eastAsia="zh-CN"/>
        </w:rPr>
        <w:t>蒋老师18061233308</w:t>
      </w:r>
    </w:p>
    <w:p w14:paraId="1942084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报价</w:t>
      </w:r>
      <w:r>
        <w:rPr>
          <w:rFonts w:hint="eastAsia"/>
          <w:lang w:val="en-US" w:eastAsia="zh-CN"/>
        </w:rPr>
        <w:t>截</w:t>
      </w:r>
      <w:r>
        <w:rPr>
          <w:rFonts w:hint="eastAsia"/>
        </w:rPr>
        <w:t>止时间：2026-</w:t>
      </w:r>
      <w:r>
        <w:rPr>
          <w:rFonts w:hint="eastAsia"/>
          <w:lang w:val="en-US" w:eastAsia="zh-CN"/>
        </w:rPr>
        <w:t>09</w:t>
      </w:r>
      <w:r>
        <w:rPr>
          <w:rFonts w:hint="eastAsia"/>
        </w:rPr>
        <w:t>-</w:t>
      </w:r>
      <w:r>
        <w:rPr>
          <w:rFonts w:hint="eastAsia"/>
          <w:lang w:val="en-US" w:eastAsia="zh-CN"/>
        </w:rPr>
        <w:t xml:space="preserve">24 </w:t>
      </w:r>
      <w:r>
        <w:rPr>
          <w:rFonts w:hint="eastAsia"/>
        </w:rPr>
        <w:t>1</w:t>
      </w:r>
      <w:r>
        <w:rPr>
          <w:rFonts w:hint="eastAsia"/>
          <w:lang w:val="en-US" w:eastAsia="zh-CN"/>
        </w:rPr>
        <w:t>0</w:t>
      </w:r>
      <w:r>
        <w:rPr>
          <w:rFonts w:hint="eastAsia"/>
        </w:rPr>
        <w:t>:00</w:t>
      </w:r>
    </w:p>
    <w:p w14:paraId="7810BD6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供应商资质要求：须为江苏省政府采购货物类网上商城入驻电商平台供应商</w:t>
      </w:r>
    </w:p>
    <w:p w14:paraId="5684D4C9">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rPr>
      </w:pPr>
      <w:r>
        <w:rPr>
          <w:rFonts w:hint="eastAsia"/>
          <w:b/>
          <w:bCs/>
        </w:rPr>
        <w:t>二、采购需求清单</w:t>
      </w:r>
    </w:p>
    <w:p w14:paraId="29AA523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lang w:eastAsia="zh-CN"/>
        </w:rPr>
      </w:pPr>
      <w:r>
        <w:rPr>
          <w:rFonts w:hint="eastAsia"/>
          <w:lang w:val="en-US" w:eastAsia="zh-CN"/>
        </w:rPr>
        <w:t>见附件《电梯产业学院实训桌椅采购清单》</w:t>
      </w:r>
    </w:p>
    <w:p w14:paraId="5F7D753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rPr>
      </w:pPr>
      <w:r>
        <w:rPr>
          <w:rFonts w:hint="eastAsia"/>
          <w:b/>
          <w:bCs/>
        </w:rPr>
        <w:t>三、收货信息</w:t>
      </w:r>
    </w:p>
    <w:p w14:paraId="3EF3619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送货方式：送货上门</w:t>
      </w:r>
    </w:p>
    <w:p w14:paraId="076838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送货时间：工作日09:00至1</w:t>
      </w:r>
      <w:r>
        <w:rPr>
          <w:rFonts w:hint="eastAsia"/>
          <w:lang w:val="en-US" w:eastAsia="zh-CN"/>
        </w:rPr>
        <w:t>5</w:t>
      </w:r>
      <w:r>
        <w:rPr>
          <w:rFonts w:hint="eastAsia"/>
        </w:rPr>
        <w:t>:00</w:t>
      </w:r>
    </w:p>
    <w:p w14:paraId="15BA731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送货地址：</w:t>
      </w:r>
      <w:r>
        <w:rPr>
          <w:rFonts w:hint="eastAsia"/>
          <w:lang w:val="en-US" w:eastAsia="zh-CN"/>
        </w:rPr>
        <w:t>南京市高淳区鹿鸣大道33号</w:t>
      </w:r>
    </w:p>
    <w:p w14:paraId="4213B7F2">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rPr>
      </w:pPr>
      <w:r>
        <w:rPr>
          <w:rFonts w:hint="eastAsia"/>
          <w:b/>
          <w:bCs/>
        </w:rPr>
        <w:t>四、商务要求</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9"/>
        <w:gridCol w:w="5640"/>
        <w:gridCol w:w="1313"/>
      </w:tblGrid>
      <w:tr w14:paraId="32C5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dxa"/>
            <w:vAlign w:val="center"/>
          </w:tcPr>
          <w:p w14:paraId="49FA8108">
            <w:pPr>
              <w:jc w:val="center"/>
              <w:rPr>
                <w:rFonts w:hint="eastAsia"/>
                <w:sz w:val="21"/>
                <w:szCs w:val="21"/>
                <w:vertAlign w:val="baseline"/>
              </w:rPr>
            </w:pPr>
            <w:bookmarkStart w:id="0" w:name="_GoBack" w:colFirst="0" w:colLast="2"/>
            <w:r>
              <w:rPr>
                <w:rFonts w:hint="eastAsia"/>
                <w:sz w:val="21"/>
                <w:szCs w:val="21"/>
              </w:rPr>
              <w:t>商务项目</w:t>
            </w:r>
          </w:p>
        </w:tc>
        <w:tc>
          <w:tcPr>
            <w:tcW w:w="5640" w:type="dxa"/>
            <w:vAlign w:val="center"/>
          </w:tcPr>
          <w:p w14:paraId="32E8389D">
            <w:pPr>
              <w:jc w:val="center"/>
              <w:rPr>
                <w:rFonts w:hint="eastAsia"/>
                <w:sz w:val="21"/>
                <w:szCs w:val="21"/>
                <w:vertAlign w:val="baseline"/>
              </w:rPr>
            </w:pPr>
            <w:r>
              <w:rPr>
                <w:rFonts w:hint="eastAsia"/>
                <w:sz w:val="21"/>
                <w:szCs w:val="21"/>
              </w:rPr>
              <w:t>商务要求</w:t>
            </w:r>
          </w:p>
        </w:tc>
        <w:tc>
          <w:tcPr>
            <w:tcW w:w="1313" w:type="dxa"/>
            <w:vAlign w:val="center"/>
          </w:tcPr>
          <w:p w14:paraId="7A61A7EB">
            <w:pPr>
              <w:jc w:val="center"/>
              <w:rPr>
                <w:rFonts w:hint="eastAsia" w:eastAsiaTheme="minorEastAsia"/>
                <w:sz w:val="21"/>
                <w:szCs w:val="21"/>
                <w:vertAlign w:val="baseline"/>
                <w:lang w:val="en-US" w:eastAsia="zh-CN"/>
              </w:rPr>
            </w:pPr>
            <w:r>
              <w:rPr>
                <w:rFonts w:hint="eastAsia"/>
                <w:sz w:val="21"/>
                <w:szCs w:val="21"/>
                <w:vertAlign w:val="baseline"/>
                <w:lang w:val="en-US" w:eastAsia="zh-CN"/>
              </w:rPr>
              <w:t>备注</w:t>
            </w:r>
          </w:p>
        </w:tc>
      </w:tr>
      <w:bookmarkEnd w:id="0"/>
      <w:tr w14:paraId="0DE99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dxa"/>
            <w:vAlign w:val="center"/>
          </w:tcPr>
          <w:p w14:paraId="689176DE">
            <w:pPr>
              <w:jc w:val="both"/>
              <w:rPr>
                <w:rFonts w:hint="eastAsia"/>
                <w:sz w:val="21"/>
                <w:szCs w:val="21"/>
                <w:vertAlign w:val="baseline"/>
              </w:rPr>
            </w:pPr>
            <w:r>
              <w:rPr>
                <w:rFonts w:hint="eastAsia"/>
                <w:sz w:val="21"/>
                <w:szCs w:val="21"/>
              </w:rPr>
              <w:t>付款方式</w:t>
            </w:r>
          </w:p>
        </w:tc>
        <w:tc>
          <w:tcPr>
            <w:tcW w:w="5640" w:type="dxa"/>
            <w:vAlign w:val="center"/>
          </w:tcPr>
          <w:p w14:paraId="5923B7FA">
            <w:pPr>
              <w:jc w:val="both"/>
              <w:rPr>
                <w:rFonts w:hint="eastAsia"/>
                <w:sz w:val="21"/>
                <w:szCs w:val="21"/>
                <w:vertAlign w:val="baseline"/>
              </w:rPr>
            </w:pPr>
            <w:r>
              <w:rPr>
                <w:rFonts w:hint="eastAsia"/>
                <w:sz w:val="21"/>
                <w:szCs w:val="21"/>
              </w:rPr>
              <w:t>货物验收合格后一次性付清</w:t>
            </w:r>
          </w:p>
        </w:tc>
        <w:tc>
          <w:tcPr>
            <w:tcW w:w="1313" w:type="dxa"/>
            <w:vAlign w:val="center"/>
          </w:tcPr>
          <w:p w14:paraId="11A7B0E7">
            <w:pPr>
              <w:jc w:val="both"/>
              <w:rPr>
                <w:rFonts w:hint="eastAsia"/>
                <w:sz w:val="21"/>
                <w:szCs w:val="21"/>
                <w:vertAlign w:val="baseline"/>
              </w:rPr>
            </w:pPr>
          </w:p>
        </w:tc>
      </w:tr>
      <w:tr w14:paraId="5B93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dxa"/>
            <w:vAlign w:val="center"/>
          </w:tcPr>
          <w:p w14:paraId="484F6E1E">
            <w:pPr>
              <w:jc w:val="both"/>
              <w:rPr>
                <w:rFonts w:hint="eastAsia"/>
                <w:sz w:val="21"/>
                <w:szCs w:val="21"/>
                <w:vertAlign w:val="baseline"/>
              </w:rPr>
            </w:pPr>
            <w:r>
              <w:rPr>
                <w:rFonts w:hint="eastAsia"/>
                <w:sz w:val="21"/>
                <w:szCs w:val="21"/>
              </w:rPr>
              <w:t>供货期</w:t>
            </w:r>
          </w:p>
        </w:tc>
        <w:tc>
          <w:tcPr>
            <w:tcW w:w="5640" w:type="dxa"/>
            <w:vAlign w:val="center"/>
          </w:tcPr>
          <w:p w14:paraId="31743440">
            <w:pPr>
              <w:jc w:val="both"/>
              <w:rPr>
                <w:rFonts w:hint="eastAsia"/>
                <w:sz w:val="21"/>
                <w:szCs w:val="21"/>
                <w:vertAlign w:val="baseline"/>
              </w:rPr>
            </w:pPr>
            <w:r>
              <w:rPr>
                <w:rFonts w:hint="eastAsia"/>
                <w:sz w:val="21"/>
                <w:szCs w:val="21"/>
              </w:rPr>
              <w:t>合同签订后</w:t>
            </w:r>
            <w:r>
              <w:rPr>
                <w:rFonts w:hint="eastAsia"/>
                <w:sz w:val="21"/>
                <w:szCs w:val="21"/>
                <w:lang w:val="en-US" w:eastAsia="zh-CN"/>
              </w:rPr>
              <w:t>20</w:t>
            </w:r>
            <w:r>
              <w:rPr>
                <w:rFonts w:hint="eastAsia"/>
                <w:sz w:val="21"/>
                <w:szCs w:val="21"/>
              </w:rPr>
              <w:t>个工作日内完成</w:t>
            </w:r>
          </w:p>
        </w:tc>
        <w:tc>
          <w:tcPr>
            <w:tcW w:w="1313" w:type="dxa"/>
            <w:vAlign w:val="center"/>
          </w:tcPr>
          <w:p w14:paraId="695E3EDB">
            <w:pPr>
              <w:jc w:val="both"/>
              <w:rPr>
                <w:rFonts w:hint="eastAsia"/>
                <w:sz w:val="21"/>
                <w:szCs w:val="21"/>
                <w:vertAlign w:val="baseline"/>
              </w:rPr>
            </w:pPr>
          </w:p>
        </w:tc>
      </w:tr>
      <w:tr w14:paraId="5610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dxa"/>
            <w:vAlign w:val="center"/>
          </w:tcPr>
          <w:p w14:paraId="681E5AA0">
            <w:pPr>
              <w:jc w:val="both"/>
              <w:rPr>
                <w:rFonts w:hint="eastAsia"/>
                <w:sz w:val="21"/>
                <w:szCs w:val="21"/>
                <w:vertAlign w:val="baseline"/>
              </w:rPr>
            </w:pPr>
            <w:r>
              <w:rPr>
                <w:rFonts w:hint="eastAsia"/>
                <w:sz w:val="21"/>
                <w:szCs w:val="21"/>
              </w:rPr>
              <w:t>售后要求</w:t>
            </w:r>
          </w:p>
        </w:tc>
        <w:tc>
          <w:tcPr>
            <w:tcW w:w="5640" w:type="dxa"/>
            <w:vAlign w:val="center"/>
          </w:tcPr>
          <w:p w14:paraId="3B49E6B0">
            <w:pPr>
              <w:jc w:val="both"/>
              <w:rPr>
                <w:rFonts w:hint="eastAsia"/>
                <w:sz w:val="21"/>
                <w:szCs w:val="21"/>
                <w:vertAlign w:val="baseline"/>
              </w:rPr>
            </w:pPr>
            <w:r>
              <w:rPr>
                <w:rFonts w:hint="eastAsia"/>
                <w:sz w:val="21"/>
                <w:szCs w:val="21"/>
              </w:rPr>
              <w:t>出现问题后</w:t>
            </w:r>
            <w:r>
              <w:rPr>
                <w:rFonts w:hint="eastAsia"/>
                <w:sz w:val="21"/>
                <w:szCs w:val="21"/>
                <w:lang w:val="en-US" w:eastAsia="zh-CN"/>
              </w:rPr>
              <w:t>1</w:t>
            </w:r>
            <w:r>
              <w:rPr>
                <w:rFonts w:hint="eastAsia"/>
                <w:sz w:val="21"/>
                <w:szCs w:val="21"/>
              </w:rPr>
              <w:t>天内响应，售后服务内容详细，人员配备充足且专业经验丰富，响应快速、备件供应充足</w:t>
            </w:r>
          </w:p>
        </w:tc>
        <w:tc>
          <w:tcPr>
            <w:tcW w:w="1313" w:type="dxa"/>
            <w:vAlign w:val="center"/>
          </w:tcPr>
          <w:p w14:paraId="3476529B">
            <w:pPr>
              <w:jc w:val="both"/>
              <w:rPr>
                <w:rFonts w:hint="eastAsia"/>
                <w:sz w:val="21"/>
                <w:szCs w:val="21"/>
                <w:vertAlign w:val="baseline"/>
              </w:rPr>
            </w:pPr>
          </w:p>
        </w:tc>
      </w:tr>
      <w:tr w14:paraId="520D1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9" w:type="dxa"/>
            <w:vAlign w:val="center"/>
          </w:tcPr>
          <w:p w14:paraId="442A91FC">
            <w:pPr>
              <w:jc w:val="both"/>
              <w:rPr>
                <w:rFonts w:hint="eastAsia"/>
                <w:sz w:val="24"/>
                <w:szCs w:val="24"/>
                <w:vertAlign w:val="baseline"/>
              </w:rPr>
            </w:pPr>
            <w:r>
              <w:rPr>
                <w:rFonts w:hint="eastAsia"/>
                <w:sz w:val="24"/>
                <w:szCs w:val="24"/>
              </w:rPr>
              <w:t>付款方式</w:t>
            </w:r>
          </w:p>
        </w:tc>
        <w:tc>
          <w:tcPr>
            <w:tcW w:w="5640" w:type="dxa"/>
            <w:vAlign w:val="center"/>
          </w:tcPr>
          <w:p w14:paraId="038D819C">
            <w:pPr>
              <w:jc w:val="both"/>
              <w:rPr>
                <w:rFonts w:hint="eastAsia"/>
                <w:sz w:val="24"/>
                <w:szCs w:val="24"/>
                <w:vertAlign w:val="baseline"/>
              </w:rPr>
            </w:pPr>
            <w:r>
              <w:rPr>
                <w:rFonts w:hint="eastAsia"/>
                <w:sz w:val="24"/>
                <w:szCs w:val="24"/>
              </w:rPr>
              <w:t>验收合格后</w:t>
            </w:r>
            <w:r>
              <w:rPr>
                <w:rFonts w:hint="eastAsia"/>
                <w:sz w:val="24"/>
                <w:szCs w:val="24"/>
                <w:lang w:val="en-US" w:eastAsia="zh-CN"/>
              </w:rPr>
              <w:t>15</w:t>
            </w:r>
            <w:r>
              <w:rPr>
                <w:rFonts w:hint="eastAsia"/>
                <w:sz w:val="24"/>
                <w:szCs w:val="24"/>
              </w:rPr>
              <w:t>个工作日内支付合同款项</w:t>
            </w:r>
          </w:p>
        </w:tc>
        <w:tc>
          <w:tcPr>
            <w:tcW w:w="1313" w:type="dxa"/>
            <w:vAlign w:val="center"/>
          </w:tcPr>
          <w:p w14:paraId="065DBA0B">
            <w:pPr>
              <w:jc w:val="both"/>
              <w:rPr>
                <w:rFonts w:hint="eastAsia"/>
                <w:sz w:val="21"/>
                <w:szCs w:val="21"/>
                <w:vertAlign w:val="baseline"/>
              </w:rPr>
            </w:pPr>
          </w:p>
        </w:tc>
      </w:tr>
    </w:tbl>
    <w:p w14:paraId="71A83DAC">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rPr>
      </w:pPr>
      <w:r>
        <w:rPr>
          <w:rFonts w:hint="eastAsia"/>
          <w:b/>
          <w:bCs/>
        </w:rPr>
        <w:t>五、供应商须知</w:t>
      </w:r>
    </w:p>
    <w:p w14:paraId="050C548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lang w:val="en-US" w:eastAsia="zh-CN"/>
        </w:rPr>
        <w:t>1、</w:t>
      </w:r>
      <w:r>
        <w:rPr>
          <w:rFonts w:hint="eastAsia"/>
        </w:rPr>
        <w:t>供应商必须为江苏省政府采购货物类网上商城入驻电商平台供应商，报价产品必须为供应商在江苏省政府采购货物类网上商城入驻电商平台上架产品。</w:t>
      </w:r>
    </w:p>
    <w:p w14:paraId="0138A22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lang w:val="en-US" w:eastAsia="zh-CN"/>
        </w:rPr>
        <w:t>2、</w:t>
      </w:r>
      <w:r>
        <w:rPr>
          <w:rFonts w:hint="eastAsia"/>
        </w:rPr>
        <w:t>供应商须完整填写</w:t>
      </w:r>
      <w:r>
        <w:rPr>
          <w:rFonts w:hint="eastAsia"/>
          <w:lang w:val="en-US" w:eastAsia="zh-CN"/>
        </w:rPr>
        <w:t>《南京机电职业技术学院网上商城采购比选单》</w:t>
      </w:r>
      <w:r>
        <w:rPr>
          <w:rFonts w:hint="eastAsia"/>
        </w:rPr>
        <w:t>，必须完整填写响应品牌、型号及配置，不得仅描述“完全响应”，否则视为无效报价。</w:t>
      </w:r>
    </w:p>
    <w:p w14:paraId="608B1E3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lang w:val="en-US" w:eastAsia="zh-CN"/>
        </w:rPr>
        <w:t>3、</w:t>
      </w:r>
      <w:r>
        <w:rPr>
          <w:rFonts w:hint="eastAsia"/>
        </w:rPr>
        <w:t>报价包括产品、制造、包装、仓储、运输、装卸搬运、保险、验收、检验检测、培训等所有含税费用，本项目总价款还包括成交方应当提供的伴随服务/售后服务费用。采购人不再支付报价以外的任何费用。</w:t>
      </w:r>
    </w:p>
    <w:p w14:paraId="0DABC1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lang w:val="en-US" w:eastAsia="zh-CN"/>
        </w:rPr>
        <w:t>4、</w:t>
      </w:r>
      <w:r>
        <w:rPr>
          <w:rFonts w:hint="eastAsia"/>
        </w:rPr>
        <w:t>本报价为最终报价，大小写不一致以大写为准。</w:t>
      </w:r>
    </w:p>
    <w:p w14:paraId="5F28F7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lang w:val="en-US" w:eastAsia="zh-CN"/>
        </w:rPr>
        <w:t>5、</w:t>
      </w:r>
      <w:r>
        <w:rPr>
          <w:rFonts w:hint="eastAsia"/>
        </w:rPr>
        <w:t>供应商的响应文件内容与</w:t>
      </w:r>
      <w:r>
        <w:rPr>
          <w:rFonts w:hint="eastAsia"/>
          <w:lang w:eastAsia="zh-CN"/>
        </w:rPr>
        <w:t>《</w:t>
      </w:r>
      <w:r>
        <w:rPr>
          <w:rFonts w:hint="eastAsia"/>
        </w:rPr>
        <w:t>南京机电职业技术学院网上商城采购比选单</w:t>
      </w:r>
      <w:r>
        <w:rPr>
          <w:rFonts w:hint="eastAsia"/>
          <w:lang w:eastAsia="zh-CN"/>
        </w:rPr>
        <w:t>》</w:t>
      </w:r>
      <w:r>
        <w:rPr>
          <w:rFonts w:hint="eastAsia"/>
        </w:rPr>
        <w:t>要求不同时</w:t>
      </w:r>
      <w:r>
        <w:rPr>
          <w:rFonts w:hint="eastAsia"/>
          <w:lang w:eastAsia="zh-CN"/>
        </w:rPr>
        <w:t>、</w:t>
      </w:r>
      <w:r>
        <w:rPr>
          <w:rFonts w:hint="eastAsia"/>
        </w:rPr>
        <w:t>所报</w:t>
      </w:r>
      <w:r>
        <w:rPr>
          <w:rFonts w:hint="eastAsia"/>
          <w:lang w:val="en-US" w:eastAsia="zh-CN"/>
        </w:rPr>
        <w:t>价格</w:t>
      </w:r>
      <w:r>
        <w:rPr>
          <w:rFonts w:hint="eastAsia"/>
        </w:rPr>
        <w:t>超过《南京机电职业技术学院网上商城采购比选单》中</w:t>
      </w:r>
      <w:r>
        <w:rPr>
          <w:rFonts w:hint="eastAsia"/>
          <w:lang w:val="en-US" w:eastAsia="zh-CN"/>
        </w:rPr>
        <w:t>价格</w:t>
      </w:r>
      <w:r>
        <w:rPr>
          <w:rFonts w:hint="eastAsia"/>
        </w:rPr>
        <w:t>最高限价时，均作废标处理。</w:t>
      </w:r>
    </w:p>
    <w:p w14:paraId="5F4CBC5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lang w:val="en-US" w:eastAsia="zh-CN"/>
        </w:rPr>
        <w:t>6、</w:t>
      </w:r>
      <w:r>
        <w:rPr>
          <w:rFonts w:hint="eastAsia"/>
        </w:rPr>
        <w:t>供应商须为全部报价及所提供资料的真实性负责。</w:t>
      </w:r>
    </w:p>
    <w:p w14:paraId="7D8CE04D">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b/>
          <w:bCs/>
        </w:rPr>
      </w:pPr>
      <w:r>
        <w:rPr>
          <w:rFonts w:hint="eastAsia"/>
          <w:b/>
          <w:bCs/>
          <w:lang w:val="en-US" w:eastAsia="zh-CN"/>
        </w:rPr>
        <w:t>六</w:t>
      </w:r>
      <w:r>
        <w:rPr>
          <w:rFonts w:hint="eastAsia"/>
          <w:b/>
          <w:bCs/>
        </w:rPr>
        <w:t>、响应文件格式</w:t>
      </w:r>
    </w:p>
    <w:p w14:paraId="7922934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rPr>
      </w:pPr>
      <w:r>
        <w:rPr>
          <w:rFonts w:hint="eastAsia"/>
        </w:rPr>
        <w:t>询价报价表</w:t>
      </w:r>
    </w:p>
    <w:p w14:paraId="6ADE44A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eastAsiaTheme="minorEastAsia"/>
          <w:lang w:eastAsia="zh-CN"/>
        </w:rPr>
      </w:pPr>
      <w:r>
        <w:rPr>
          <w:rFonts w:hint="eastAsia"/>
          <w:lang w:val="en-US" w:eastAsia="zh-CN"/>
        </w:rPr>
        <w:t>见附件《南京机电职业技术学院网上商城采购比选单》</w:t>
      </w:r>
    </w:p>
    <w:p w14:paraId="1F3E986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lMDE5MWUzNzhmOGUwMTVkMjQ0YzFlNzNlNzg3MmIifQ=="/>
  </w:docVars>
  <w:rsids>
    <w:rsidRoot w:val="00000000"/>
    <w:rsid w:val="03CA12B8"/>
    <w:rsid w:val="1BD5463B"/>
    <w:rsid w:val="2BCD53E5"/>
    <w:rsid w:val="4BD37AB9"/>
    <w:rsid w:val="550D6A91"/>
    <w:rsid w:val="71B36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28"/>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703</Words>
  <Characters>736</Characters>
  <Lines>0</Lines>
  <Paragraphs>0</Paragraphs>
  <TotalTime>0</TotalTime>
  <ScaleCrop>false</ScaleCrop>
  <LinksUpToDate>false</LinksUpToDate>
  <CharactersWithSpaces>737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2025-12-04T03:04:00Z</dcterms:created>
  <dc:creator>stanly</dc:creator>
  <cp:lastModifiedBy>stanly</cp:lastModifiedBy>
  <dcterms:modified xsi:type="dcterms:W3CDTF">2026-09-20T06:50:07Z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4AC9FEEE66DB46598ADABF47F7AFD895_12</vt:lpwstr>
  </property>
</Properties>
</file>