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5FECE">
      <w:pPr>
        <w:keepNext w:val="0"/>
        <w:keepLines w:val="0"/>
        <w:pageBreakBefore w:val="0"/>
        <w:widowControl w:val="0"/>
        <w:kinsoku/>
        <w:wordWrap/>
        <w:overflowPunct/>
        <w:topLinePunct w:val="0"/>
        <w:autoSpaceDE/>
        <w:autoSpaceDN/>
        <w:bidi w:val="0"/>
        <w:adjustRightInd/>
        <w:snapToGrid/>
        <w:jc w:val="center"/>
        <w:textAlignment w:val="auto"/>
        <w:rPr>
          <w:rFonts w:hint="eastAsia"/>
          <w:b/>
          <w:bCs/>
          <w:sz w:val="36"/>
          <w:szCs w:val="32"/>
        </w:rPr>
      </w:pPr>
      <w:r>
        <w:rPr>
          <w:rFonts w:hint="eastAsia"/>
          <w:b/>
          <w:bCs/>
          <w:sz w:val="36"/>
          <w:szCs w:val="32"/>
        </w:rPr>
        <w:t>新型电力系统技术与应用平台智能化升级改造项目采购需求</w:t>
      </w:r>
    </w:p>
    <w:p w14:paraId="0ECD0121">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rPr>
      </w:pPr>
      <w:r>
        <w:rPr>
          <w:rFonts w:hint="eastAsia"/>
          <w:b/>
          <w:bCs/>
        </w:rPr>
        <w:t>一、项目概况</w:t>
      </w:r>
    </w:p>
    <w:p w14:paraId="1571136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项目名称： 新型电力系统技术与应用平台智能化升级改造项目</w:t>
      </w:r>
    </w:p>
    <w:p w14:paraId="6F545F7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项目预算： 人民币40000元（大写：肆万元整）</w:t>
      </w:r>
    </w:p>
    <w:p w14:paraId="13741F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采购方式： 校内询价</w:t>
      </w:r>
    </w:p>
    <w:p w14:paraId="3C7971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交货地点： 南京机电职业技术学院知行楼105室</w:t>
      </w:r>
    </w:p>
    <w:p w14:paraId="048622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交货期： 合同签订后</w:t>
      </w:r>
      <w:r>
        <w:rPr>
          <w:rFonts w:hint="eastAsia"/>
          <w:lang w:val="en-US" w:eastAsia="zh-CN"/>
        </w:rPr>
        <w:t>10</w:t>
      </w:r>
      <w:r>
        <w:rPr>
          <w:rFonts w:hint="eastAsia"/>
        </w:rPr>
        <w:t>个日历日内完成供货、安装、调试并验收合格</w:t>
      </w:r>
    </w:p>
    <w:p w14:paraId="47D73655">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rPr>
      </w:pPr>
      <w:r>
        <w:rPr>
          <w:rFonts w:hint="eastAsia"/>
          <w:b/>
          <w:bCs/>
        </w:rPr>
        <w:t>二、采购背景与目的</w:t>
      </w:r>
    </w:p>
    <w:p w14:paraId="3459201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本项目依托现有新型电力系统技术与应用实训室及既有光伏、风电、储能、高低压配电、PLC、SCADA/MCGS和数据采集平台，升级原有软件平台，整合数据，构建新能源场站EMS智能故障诊断与预测性维护系统。</w:t>
      </w:r>
    </w:p>
    <w:p w14:paraId="435E4F6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通过接入光伏、风电、储能及环境监测等运行数据，与现有MCGS/PLC故障模拟和SCADA报警功能联动，形成“故障设置—运行参数变化—实时报警—EMS诊断—检修建议—现场排查—故障复位—诊断记录”的完整训练链路。</w:t>
      </w:r>
    </w:p>
    <w:p w14:paraId="07E6277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项目用于《新能源发电技术》《新型电力系统综合课程设计》《配电网调度》《电气设备运行与维护》等课程及技能竞赛训练，提升学生新能源场站运行监测、故障分析、预测性维护和运维决策能力。</w:t>
      </w:r>
    </w:p>
    <w:p w14:paraId="08CF0284">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rPr>
      </w:pPr>
      <w:r>
        <w:rPr>
          <w:rFonts w:hint="eastAsia"/>
          <w:b/>
          <w:bCs/>
        </w:rPr>
        <w:t>三、采购内容与范围</w:t>
      </w:r>
    </w:p>
    <w:p w14:paraId="192732D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（一）货物清单</w:t>
      </w:r>
    </w:p>
    <w:p w14:paraId="1605D71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序号</w:t>
      </w:r>
      <w:r>
        <w:rPr>
          <w:rFonts w:hint="eastAsia"/>
        </w:rPr>
        <w:tab/>
      </w:r>
      <w:r>
        <w:rPr>
          <w:rFonts w:hint="eastAsia"/>
        </w:rPr>
        <w:t>标的名称</w:t>
      </w:r>
      <w:r>
        <w:rPr>
          <w:rFonts w:hint="eastAsia"/>
        </w:rPr>
        <w:tab/>
      </w:r>
      <w:r>
        <w:rPr>
          <w:rFonts w:hint="eastAsia"/>
        </w:rPr>
        <w:t>数量</w:t>
      </w:r>
      <w:r>
        <w:rPr>
          <w:rFonts w:hint="eastAsia"/>
        </w:rPr>
        <w:tab/>
      </w:r>
      <w:r>
        <w:rPr>
          <w:rFonts w:hint="eastAsia"/>
        </w:rPr>
        <w:t>单位</w:t>
      </w:r>
      <w:r>
        <w:rPr>
          <w:rFonts w:hint="eastAsia"/>
        </w:rPr>
        <w:tab/>
      </w:r>
      <w:r>
        <w:rPr>
          <w:rFonts w:hint="eastAsia"/>
        </w:rPr>
        <w:t>预算金额（元）</w:t>
      </w:r>
    </w:p>
    <w:p w14:paraId="45266A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1</w:t>
      </w:r>
      <w:r>
        <w:rPr>
          <w:rFonts w:hint="eastAsia"/>
        </w:rPr>
        <w:tab/>
      </w:r>
      <w:r>
        <w:rPr>
          <w:rFonts w:hint="eastAsia"/>
        </w:rPr>
        <w:t>新型电力系统技术与应用平台智能化升级改造</w:t>
      </w:r>
      <w:r>
        <w:rPr>
          <w:rFonts w:hint="eastAsia"/>
        </w:rPr>
        <w:tab/>
      </w:r>
      <w:r>
        <w:rPr>
          <w:rFonts w:hint="eastAsia"/>
        </w:rPr>
        <w:t>1</w:t>
      </w:r>
      <w:r>
        <w:rPr>
          <w:rFonts w:hint="eastAsia"/>
        </w:rPr>
        <w:tab/>
      </w:r>
      <w:r>
        <w:rPr>
          <w:rFonts w:hint="eastAsia"/>
        </w:rPr>
        <w:t>套</w:t>
      </w:r>
      <w:r>
        <w:rPr>
          <w:rFonts w:hint="eastAsia"/>
        </w:rPr>
        <w:tab/>
      </w:r>
      <w:r>
        <w:rPr>
          <w:rFonts w:hint="eastAsia"/>
        </w:rPr>
        <w:t>40000</w:t>
      </w:r>
    </w:p>
    <w:p w14:paraId="5EA2347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（二）技术参数与功能要求</w:t>
      </w:r>
    </w:p>
    <w:p w14:paraId="55EA62D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将原有设备和系统升级整合为新能源场站EMS智能故障诊断与预测性维护系统，在现有实训平台基础上搭建1套新能源场站EMS智能故障诊断与预测性维护系统，具体技术要求如下：</w:t>
      </w:r>
    </w:p>
    <w:p w14:paraId="58C953B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1. 数据接入与实时监控</w:t>
      </w:r>
    </w:p>
    <w:p w14:paraId="61459DF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能够接入现有光伏、风电、储能及环境监测等运行数据，显示设备运行状态及主要电气参数，并与现有PLC、SCADA/MCGS系统兼容。系统应具备实时数据采集、处理与展示功能，支持多源异构数据的统一接入与管理。</w:t>
      </w:r>
    </w:p>
    <w:p w14:paraId="7062CC2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2. 故障模拟联动</w:t>
      </w:r>
    </w:p>
    <w:p w14:paraId="395B81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支持与现有MCGS/PLC故障模拟功能联动。教师或选手在MCGS界面设置典型故障后，PLC按照预设逻辑改变相应运行参数，系统应能自动识别故障触发事件并做出响应。</w:t>
      </w:r>
    </w:p>
    <w:p w14:paraId="20C1D6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3. 智能故障诊断</w:t>
      </w:r>
    </w:p>
    <w:p w14:paraId="4031271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系统应具备基于数据分析的智能故障诊断能力，能够对新能源场站光伏、风电、储能等设备的运行状态进行实时监测与健康评估。当设备运行参数出现异常时，系统应能自动识别故障类型、定位故障位置，并生成诊断报告。</w:t>
      </w:r>
    </w:p>
    <w:p w14:paraId="337BFD7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4. 预测性维护建议</w:t>
      </w:r>
    </w:p>
    <w:p w14:paraId="666D37E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系统应能基于设备运行历史数据和实时状态，对设备健康度进行评估，输出预测性维护建议，包括检修优先级、建议检修内容、备件提示等，辅助运维人员制定维护计划。</w:t>
      </w:r>
    </w:p>
    <w:p w14:paraId="24878C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5. 训练链路闭环</w:t>
      </w:r>
    </w:p>
    <w:p w14:paraId="6AEFE2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完整实现“故障设置—运行参数变化—实时报警—EMS诊断—检修建议—现场排查—故障复位—诊断记录”的闭环训练流程，支持教学与竞赛训练场景。</w:t>
      </w:r>
    </w:p>
    <w:p w14:paraId="778366D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6. 系统兼容性</w:t>
      </w:r>
    </w:p>
    <w:p w14:paraId="35B1A05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升级后的系统应与实训室现有硬件设备（光伏、风电、储能、高低压配电等）及软件系统（PLC、SCADA/MCGS）保持良好兼容，不得影响原有设备的正常使用。</w:t>
      </w:r>
    </w:p>
    <w:p w14:paraId="3331C99B">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rPr>
      </w:pPr>
      <w:r>
        <w:rPr>
          <w:rFonts w:hint="eastAsia"/>
          <w:b/>
          <w:bCs/>
        </w:rPr>
        <w:t>四、商务要求</w:t>
      </w:r>
    </w:p>
    <w:p w14:paraId="5FC5BA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（一）报价要求</w:t>
      </w:r>
    </w:p>
    <w:p w14:paraId="49037A2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供应商须对本项目所有货物和服务进行唯一总价报价（即总包价）。</w:t>
      </w:r>
    </w:p>
    <w:p w14:paraId="7EE88F5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报价应为含税全包价，包括但不限于：货物成本、包装费、运输费、保险费、装卸费、安装调试费、培训费、税金、售后服务费、质保期内所有费用及一切不可预见费等所有为完成本项目所发生的一切费用。采购人不再支付报价以外的任何费用。</w:t>
      </w:r>
    </w:p>
    <w:p w14:paraId="1220295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（二）交货要求</w:t>
      </w:r>
    </w:p>
    <w:p w14:paraId="6A4DD5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交货地点： 南京机电职业技术学院知行楼105室</w:t>
      </w:r>
    </w:p>
    <w:p w14:paraId="46F8237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交货期： 合同签订后</w:t>
      </w:r>
      <w:r>
        <w:rPr>
          <w:rFonts w:hint="eastAsia"/>
          <w:lang w:val="en-US" w:eastAsia="zh-CN"/>
        </w:rPr>
        <w:t>10</w:t>
      </w:r>
      <w:bookmarkStart w:id="0" w:name="_GoBack"/>
      <w:bookmarkEnd w:id="0"/>
      <w:r>
        <w:rPr>
          <w:rFonts w:hint="eastAsia"/>
        </w:rPr>
        <w:t>个日历日内完成供货、安装、调试并验收合格</w:t>
      </w:r>
    </w:p>
    <w:p w14:paraId="3150FE8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交货方式： 供应商应提供完整的技术支持服务体系，包括：设备安装调试、系统集成测试、操作培训、技术文档交付等</w:t>
      </w:r>
    </w:p>
    <w:p w14:paraId="4D11684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（三）质量保证与验收标准</w:t>
      </w:r>
    </w:p>
    <w:p w14:paraId="31C48C3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质量标准： 符合国家相关质量标准、行业标准、产品出厂标准及本需求书规定的技术要求。所有产品须为全新、原厂原装、未使用过的合格正品。</w:t>
      </w:r>
    </w:p>
    <w:p w14:paraId="7FEE7BC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验收标准： 货物到达后，由采购人组织验收。验收依据包括：合同、本需求书、供应商报价文件承诺、产品合格证、出厂检验报告、装箱单等。</w:t>
      </w:r>
    </w:p>
    <w:p w14:paraId="0EABC96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质量保证期： 自验收合格之日起，提供两年质保期。在质保期内，供应商应提供免费的上门维修、更换故障部件等服务。</w:t>
      </w:r>
    </w:p>
    <w:p w14:paraId="62F4606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rPr>
      </w:pPr>
      <w:r>
        <w:rPr>
          <w:rFonts w:hint="eastAsia"/>
        </w:rPr>
        <w:t>响应时间要求： 接到报修通知后8小时内响应，24小时内到达现场，8小时内修复。</w:t>
      </w:r>
      <w:r>
        <w:rPr>
          <w:rFonts w:hint="eastAsia"/>
          <w:b/>
          <w:bCs/>
        </w:rPr>
        <w:t>（提供承诺函并加盖投标供应商公章）</w:t>
      </w:r>
    </w:p>
    <w:p w14:paraId="4791009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（四）售后服务要求</w:t>
      </w:r>
    </w:p>
    <w:p w14:paraId="6D95599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质保期内所有服务方式均由供应商上门保修，由此产生的一切费用均由供应商承担。</w:t>
      </w:r>
    </w:p>
    <w:p w14:paraId="2653E87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供应商应提供完整的系统操作培训，确保采购方相关人员能够熟练使用升级后的系统。</w:t>
      </w:r>
    </w:p>
    <w:p w14:paraId="64B617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供应商应提供完整的技术文档，包括系统架构说明、操作手册、维护手册等。</w:t>
      </w:r>
    </w:p>
    <w:p w14:paraId="3FC84161">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rPr>
      </w:pPr>
      <w:r>
        <w:rPr>
          <w:rFonts w:hint="eastAsia"/>
          <w:b/>
          <w:bCs/>
        </w:rPr>
        <w:t>五、供应商资格要求</w:t>
      </w:r>
    </w:p>
    <w:p w14:paraId="325FD1D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rPr>
      </w:pPr>
      <w:r>
        <w:rPr>
          <w:rFonts w:hint="eastAsia"/>
        </w:rPr>
        <w:t>具有独立承担民事责任的能力</w:t>
      </w:r>
      <w:r>
        <w:rPr>
          <w:rFonts w:hint="eastAsia"/>
          <w:b/>
          <w:bCs/>
        </w:rPr>
        <w:t>（提供营业执照副本复印件并加盖投标供应商公章）。</w:t>
      </w:r>
    </w:p>
    <w:p w14:paraId="42FA84A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b/>
          <w:bCs/>
        </w:rPr>
      </w:pPr>
      <w:r>
        <w:rPr>
          <w:rFonts w:hint="eastAsia"/>
        </w:rPr>
        <w:t>参加采购活动前三年内，在经营活动中没有重大违法记录</w:t>
      </w:r>
      <w:r>
        <w:rPr>
          <w:rFonts w:hint="eastAsia"/>
          <w:b/>
          <w:bCs/>
        </w:rPr>
        <w:t>（提供书面声明并加盖投标供应商公章）。</w:t>
      </w:r>
    </w:p>
    <w:p w14:paraId="04346F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本项目不接受联合体报价。</w:t>
      </w:r>
    </w:p>
    <w:p w14:paraId="7E119600">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b/>
          <w:bCs/>
        </w:rPr>
      </w:pPr>
      <w:r>
        <w:rPr>
          <w:rFonts w:hint="eastAsia"/>
          <w:b/>
          <w:bCs/>
        </w:rPr>
        <w:t>六、其他说明</w:t>
      </w:r>
    </w:p>
    <w:p w14:paraId="668336A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供应商应充分了解现有实训平台的硬件配置和软件环境，确保升级方案的可行性和兼容性。</w:t>
      </w:r>
      <w:r>
        <w:rPr>
          <w:rFonts w:hint="eastAsia"/>
          <w:b/>
          <w:bCs/>
        </w:rPr>
        <w:t>建议供应商在报价前进行现场踏勘。</w:t>
      </w:r>
    </w:p>
    <w:p w14:paraId="2D7BFE2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rPr>
      </w:pPr>
      <w:r>
        <w:rPr>
          <w:rFonts w:hint="eastAsia"/>
        </w:rPr>
        <w:t>供应商应在响应文件中提供详细的技术方案，包括系统架构设计、数据接入方案、故障诊断逻辑、预测性维护模型等。</w:t>
      </w:r>
    </w:p>
    <w:p w14:paraId="1F3E9867">
      <w:pPr>
        <w:keepNext w:val="0"/>
        <w:keepLines w:val="0"/>
        <w:pageBreakBefore w:val="0"/>
        <w:widowControl w:val="0"/>
        <w:kinsoku/>
        <w:wordWrap/>
        <w:overflowPunct/>
        <w:topLinePunct w:val="0"/>
        <w:autoSpaceDE/>
        <w:autoSpaceDN/>
        <w:bidi w:val="0"/>
        <w:adjustRightInd/>
        <w:snapToGrid/>
        <w:ind w:firstLine="560" w:firstLineChars="200"/>
        <w:textAlignment w:val="auto"/>
      </w:pPr>
      <w:r>
        <w:rPr>
          <w:rFonts w:hint="eastAsia"/>
        </w:rPr>
        <w:t>供应商应在响应文件中提供服务承诺函，明确质保期、售后服务内容及响应时间等。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000000"/>
    <w:rsid w:val="17494485"/>
    <w:rsid w:val="2090629C"/>
    <w:rsid w:val="2BCD53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8"/>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1944</Words>
  <Characters>2031</Characters>
  <Lines>0</Lines>
  <Paragraphs>0</Paragraphs>
  <TotalTime>6</TotalTime>
  <ScaleCrop>false</ScaleCrop>
  <LinksUpToDate>false</LinksUpToDate>
  <CharactersWithSpaces>2057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2025-12-04T03:04:00Z</dcterms:created>
  <dc:creator>stanly</dc:creator>
  <cp:lastModifiedBy>stanly</cp:lastModifiedBy>
  <dcterms:modified xsi:type="dcterms:W3CDTF">2026-09-04T06:54:40Z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4AC9FEEE66DB46598ADABF47F7AFD895_12</vt:lpwstr>
  </property>
</Properties>
</file>